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2FA88" w14:textId="56C11E4F" w:rsidR="00CD3913" w:rsidRPr="003522A9" w:rsidRDefault="004C344B" w:rsidP="004C58CF">
      <w:pPr>
        <w:jc w:val="center"/>
        <w:rPr>
          <w:rFonts w:ascii="Arial" w:hAnsi="Arial" w:cs="Arial"/>
          <w:b/>
          <w:bCs/>
        </w:rPr>
      </w:pPr>
      <w:r w:rsidRPr="004C344B">
        <w:rPr>
          <w:rFonts w:ascii="Arial" w:hAnsi="Arial" w:cs="Arial"/>
          <w:b/>
          <w:bCs/>
        </w:rPr>
        <w:t xml:space="preserve">Interrater </w:t>
      </w:r>
      <w:r w:rsidR="00561D13">
        <w:rPr>
          <w:rFonts w:ascii="Arial" w:hAnsi="Arial" w:cs="Arial"/>
          <w:b/>
          <w:bCs/>
        </w:rPr>
        <w:t>Reliability</w:t>
      </w:r>
      <w:r w:rsidRPr="004C344B">
        <w:rPr>
          <w:rFonts w:ascii="Arial" w:hAnsi="Arial" w:cs="Arial"/>
          <w:b/>
          <w:bCs/>
        </w:rPr>
        <w:t xml:space="preserve"> </w:t>
      </w:r>
      <w:r w:rsidR="0021324C" w:rsidRPr="003522A9">
        <w:rPr>
          <w:rFonts w:ascii="Arial" w:hAnsi="Arial" w:cs="Arial"/>
          <w:b/>
          <w:bCs/>
        </w:rPr>
        <w:t xml:space="preserve">Using </w:t>
      </w:r>
      <w:r w:rsidR="0061214C" w:rsidRPr="003522A9">
        <w:rPr>
          <w:rFonts w:ascii="Arial" w:hAnsi="Arial" w:cs="Arial"/>
          <w:b/>
          <w:bCs/>
        </w:rPr>
        <w:t xml:space="preserve">SPSS </w:t>
      </w:r>
      <w:r w:rsidR="00D65D56">
        <w:rPr>
          <w:rFonts w:ascii="Arial" w:hAnsi="Arial" w:cs="Arial"/>
          <w:b/>
          <w:bCs/>
        </w:rPr>
        <w:t>Dropdown Menus</w:t>
      </w:r>
    </w:p>
    <w:p w14:paraId="2F020202" w14:textId="77777777" w:rsidR="004C58CF" w:rsidRDefault="004C58CF" w:rsidP="004C58CF">
      <w:pPr>
        <w:jc w:val="center"/>
        <w:rPr>
          <w:rFonts w:ascii="Arial" w:hAnsi="Arial" w:cs="Arial"/>
        </w:rPr>
      </w:pPr>
    </w:p>
    <w:p w14:paraId="3FD71BB1" w14:textId="7DF53E09" w:rsidR="00FA42CE" w:rsidRDefault="00FA42CE" w:rsidP="004C58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this document I explain how to use SPSS to </w:t>
      </w:r>
      <w:r w:rsidR="0061214C">
        <w:rPr>
          <w:rFonts w:ascii="Arial" w:hAnsi="Arial" w:cs="Arial"/>
        </w:rPr>
        <w:t xml:space="preserve">obtain </w:t>
      </w:r>
      <w:r w:rsidR="004C344B" w:rsidRPr="004C344B">
        <w:rPr>
          <w:rFonts w:ascii="Arial" w:hAnsi="Arial" w:cs="Arial"/>
        </w:rPr>
        <w:t xml:space="preserve">Interrater reliability </w:t>
      </w:r>
      <w:r w:rsidR="004C344B">
        <w:rPr>
          <w:rFonts w:ascii="Arial" w:hAnsi="Arial" w:cs="Arial"/>
        </w:rPr>
        <w:t xml:space="preserve">indices </w:t>
      </w:r>
      <w:r w:rsidR="0061214C">
        <w:rPr>
          <w:rFonts w:ascii="Arial" w:hAnsi="Arial" w:cs="Arial"/>
        </w:rPr>
        <w:t xml:space="preserve">using </w:t>
      </w:r>
      <w:r w:rsidR="002005B5">
        <w:rPr>
          <w:rFonts w:ascii="Arial" w:hAnsi="Arial" w:cs="Arial"/>
        </w:rPr>
        <w:t xml:space="preserve">SPSS </w:t>
      </w:r>
      <w:r w:rsidR="00D65D56">
        <w:rPr>
          <w:rFonts w:ascii="Arial" w:hAnsi="Arial" w:cs="Arial"/>
        </w:rPr>
        <w:t>dropdown menus</w:t>
      </w:r>
      <w:r w:rsidR="0094323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D65D56">
        <w:rPr>
          <w:rFonts w:ascii="Arial" w:hAnsi="Arial" w:cs="Arial"/>
        </w:rPr>
        <w:t>For SPSS syntax, see the document “Interrater Reliability Using SPSS Syntax.”</w:t>
      </w:r>
    </w:p>
    <w:p w14:paraId="70C18785" w14:textId="4B78F1E0" w:rsidR="007216E8" w:rsidRDefault="007216E8" w:rsidP="004C58CF">
      <w:pPr>
        <w:rPr>
          <w:rFonts w:ascii="Arial" w:hAnsi="Arial" w:cs="Arial"/>
        </w:rPr>
      </w:pPr>
    </w:p>
    <w:p w14:paraId="441172CD" w14:textId="4459D32F" w:rsidR="00152FFE" w:rsidRDefault="00152FFE" w:rsidP="002C5F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data for these examples are </w:t>
      </w:r>
      <w:r w:rsidR="002C5F73">
        <w:rPr>
          <w:rFonts w:ascii="Arial" w:hAnsi="Arial" w:cs="Arial"/>
        </w:rPr>
        <w:t xml:space="preserve">taken from Table 9.1 in the book (p. 211) and are in the SPSS </w:t>
      </w:r>
      <w:r>
        <w:rPr>
          <w:rFonts w:ascii="Arial" w:hAnsi="Arial" w:cs="Arial"/>
        </w:rPr>
        <w:t>dataset “</w:t>
      </w:r>
      <w:r w:rsidR="002C5F73" w:rsidRPr="00EB7953">
        <w:rPr>
          <w:rFonts w:ascii="Arial" w:hAnsi="Arial" w:cs="Arial"/>
          <w:b/>
          <w:bCs/>
        </w:rPr>
        <w:t>rater</w:t>
      </w:r>
      <w:r w:rsidRPr="00EB7953">
        <w:rPr>
          <w:rFonts w:ascii="Arial" w:hAnsi="Arial" w:cs="Arial"/>
          <w:b/>
          <w:bCs/>
        </w:rPr>
        <w:t xml:space="preserve"> </w:t>
      </w:r>
      <w:proofErr w:type="spellStart"/>
      <w:r w:rsidRPr="00EB7953">
        <w:rPr>
          <w:rFonts w:ascii="Arial" w:hAnsi="Arial" w:cs="Arial"/>
          <w:b/>
          <w:bCs/>
        </w:rPr>
        <w:t>data.sav</w:t>
      </w:r>
      <w:proofErr w:type="spellEnd"/>
      <w:r w:rsidR="00EB7953"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>”</w:t>
      </w:r>
      <w:r w:rsidRPr="00152FFE">
        <w:rPr>
          <w:rFonts w:ascii="Arial" w:hAnsi="Arial" w:cs="Arial"/>
        </w:rPr>
        <w:t xml:space="preserve"> </w:t>
      </w:r>
    </w:p>
    <w:p w14:paraId="1845EBCE" w14:textId="4D73F92E" w:rsidR="002C5F73" w:rsidRDefault="002C5F73" w:rsidP="002C5F73">
      <w:pPr>
        <w:rPr>
          <w:rFonts w:ascii="Arial" w:hAnsi="Arial" w:cs="Arial"/>
        </w:rPr>
      </w:pPr>
    </w:p>
    <w:p w14:paraId="494A394F" w14:textId="6A53F4A7" w:rsidR="0050210B" w:rsidRPr="0050210B" w:rsidRDefault="00D12A1B" w:rsidP="00152FFE">
      <w:pPr>
        <w:rPr>
          <w:rFonts w:ascii="Arial" w:hAnsi="Arial"/>
          <w:szCs w:val="20"/>
          <w:lang w:bidi="ar-SA"/>
        </w:rPr>
      </w:pPr>
      <w:r>
        <w:rPr>
          <w:rFonts w:ascii="Arial" w:hAnsi="Arial"/>
          <w:szCs w:val="20"/>
          <w:lang w:bidi="ar-SA"/>
        </w:rPr>
        <w:t xml:space="preserve">In the sections below I demonstrate how to obtain values of coefficient alpha and of the </w:t>
      </w:r>
      <w:proofErr w:type="spellStart"/>
      <w:r>
        <w:rPr>
          <w:rFonts w:ascii="Arial" w:hAnsi="Arial"/>
          <w:szCs w:val="20"/>
          <w:lang w:bidi="ar-SA"/>
        </w:rPr>
        <w:t>intraclass</w:t>
      </w:r>
      <w:proofErr w:type="spellEnd"/>
      <w:r>
        <w:rPr>
          <w:rFonts w:ascii="Arial" w:hAnsi="Arial"/>
          <w:szCs w:val="20"/>
          <w:lang w:bidi="ar-SA"/>
        </w:rPr>
        <w:t xml:space="preserve"> correlation.</w:t>
      </w:r>
      <w:bookmarkStart w:id="0" w:name="_GoBack"/>
      <w:bookmarkEnd w:id="0"/>
    </w:p>
    <w:p w14:paraId="6BC41A77" w14:textId="77777777" w:rsidR="002C5F73" w:rsidRPr="00152FFE" w:rsidRDefault="002C5F73" w:rsidP="00152FFE">
      <w:pPr>
        <w:rPr>
          <w:rFonts w:ascii="Arial" w:hAnsi="Arial"/>
          <w:szCs w:val="20"/>
          <w:lang w:bidi="ar-SA"/>
        </w:rPr>
      </w:pPr>
    </w:p>
    <w:p w14:paraId="338005D9" w14:textId="179256CE" w:rsidR="00F8667B" w:rsidRDefault="00D12A1B" w:rsidP="00F8667B">
      <w:pPr>
        <w:ind w:firstLine="360"/>
        <w:jc w:val="center"/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Coefficient Alpha for Interrater Reliability</w:t>
      </w:r>
    </w:p>
    <w:p w14:paraId="6F07794D" w14:textId="6418CF43" w:rsidR="002C5F73" w:rsidRDefault="002C5F73" w:rsidP="002C5F73">
      <w:pPr>
        <w:rPr>
          <w:rFonts w:ascii="Arial" w:hAnsi="Arial"/>
          <w:b/>
          <w:bCs/>
          <w:szCs w:val="20"/>
          <w:lang w:bidi="ar-SA"/>
        </w:rPr>
      </w:pPr>
    </w:p>
    <w:p w14:paraId="26D4208C" w14:textId="73AA6445" w:rsidR="00D12A1B" w:rsidRDefault="00943235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To obtain values of coefficient alpha, </w:t>
      </w:r>
      <w:r w:rsidR="00D65D56">
        <w:rPr>
          <w:rFonts w:ascii="Arial" w:hAnsi="Arial"/>
          <w:bCs/>
          <w:szCs w:val="20"/>
          <w:lang w:bidi="ar-SA"/>
        </w:rPr>
        <w:t xml:space="preserve">choose </w:t>
      </w:r>
      <w:r w:rsidR="00D65D56" w:rsidRPr="00EB7953">
        <w:rPr>
          <w:rFonts w:ascii="Arial" w:hAnsi="Arial"/>
          <w:b/>
          <w:iCs/>
          <w:szCs w:val="20"/>
          <w:lang w:bidi="ar-SA"/>
        </w:rPr>
        <w:t>scale</w:t>
      </w:r>
      <w:r w:rsidR="00D65D56">
        <w:rPr>
          <w:rFonts w:ascii="Arial" w:hAnsi="Arial"/>
          <w:bCs/>
          <w:szCs w:val="20"/>
          <w:lang w:bidi="ar-SA"/>
        </w:rPr>
        <w:t xml:space="preserve">, then </w:t>
      </w:r>
      <w:r w:rsidRPr="00EB7953">
        <w:rPr>
          <w:rFonts w:ascii="Arial" w:hAnsi="Arial"/>
          <w:b/>
          <w:iCs/>
          <w:szCs w:val="20"/>
          <w:lang w:bidi="ar-SA"/>
        </w:rPr>
        <w:t>reliability</w:t>
      </w:r>
      <w:r w:rsidR="00D65D56" w:rsidRPr="00EB7953">
        <w:rPr>
          <w:rFonts w:ascii="Arial" w:hAnsi="Arial"/>
          <w:b/>
          <w:iCs/>
          <w:szCs w:val="20"/>
          <w:lang w:bidi="ar-SA"/>
        </w:rPr>
        <w:t xml:space="preserve"> analysis</w:t>
      </w:r>
      <w:r w:rsidR="00D65D56">
        <w:rPr>
          <w:rFonts w:ascii="Arial" w:hAnsi="Arial"/>
          <w:bCs/>
          <w:szCs w:val="20"/>
          <w:lang w:bidi="ar-SA"/>
        </w:rPr>
        <w:t xml:space="preserve"> from the </w:t>
      </w:r>
      <w:r w:rsidR="00D65D56" w:rsidRPr="00EB7953">
        <w:rPr>
          <w:rFonts w:ascii="Arial" w:hAnsi="Arial"/>
          <w:b/>
          <w:iCs/>
          <w:szCs w:val="20"/>
          <w:lang w:bidi="ar-SA"/>
        </w:rPr>
        <w:t>analyze</w:t>
      </w:r>
      <w:r w:rsidR="00D65D56">
        <w:rPr>
          <w:rFonts w:ascii="Arial" w:hAnsi="Arial"/>
          <w:bCs/>
          <w:szCs w:val="20"/>
          <w:lang w:bidi="ar-SA"/>
        </w:rPr>
        <w:t xml:space="preserve"> menu. Then choose the variables to be analyzed </w:t>
      </w:r>
      <w:r w:rsidR="00EB7953">
        <w:rPr>
          <w:rFonts w:ascii="Arial" w:hAnsi="Arial"/>
          <w:bCs/>
          <w:szCs w:val="20"/>
          <w:lang w:bidi="ar-SA"/>
        </w:rPr>
        <w:t xml:space="preserve">and click the arrow to put them into the box labeled </w:t>
      </w:r>
      <w:r w:rsidR="00EB7953">
        <w:rPr>
          <w:rFonts w:ascii="Arial" w:hAnsi="Arial"/>
          <w:b/>
          <w:szCs w:val="20"/>
          <w:lang w:bidi="ar-SA"/>
        </w:rPr>
        <w:t>Items</w:t>
      </w:r>
      <w:r w:rsidR="00EB7953">
        <w:rPr>
          <w:rFonts w:ascii="Arial" w:hAnsi="Arial"/>
          <w:bCs/>
          <w:szCs w:val="20"/>
          <w:lang w:bidi="ar-SA"/>
        </w:rPr>
        <w:t>.</w:t>
      </w:r>
      <w:r w:rsidR="00D65D56">
        <w:rPr>
          <w:rFonts w:ascii="Arial" w:hAnsi="Arial"/>
          <w:bCs/>
          <w:szCs w:val="20"/>
          <w:lang w:bidi="ar-SA"/>
        </w:rPr>
        <w:t>(in this example, these are the three raters).</w:t>
      </w:r>
    </w:p>
    <w:p w14:paraId="640CE295" w14:textId="5D5D65CA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6316D34B" w14:textId="77777777" w:rsidR="00D65D56" w:rsidRP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12DB7A2D" w14:textId="66D56850" w:rsidR="00943235" w:rsidRDefault="00D65D56" w:rsidP="002C5F73">
      <w:pPr>
        <w:rPr>
          <w:rFonts w:ascii="Arial" w:hAnsi="Arial"/>
          <w:bCs/>
          <w:szCs w:val="20"/>
          <w:lang w:bidi="ar-SA"/>
        </w:rPr>
      </w:pPr>
      <w:r>
        <w:rPr>
          <w:noProof/>
          <w:lang w:bidi="ar-SA"/>
        </w:rPr>
        <w:drawing>
          <wp:inline distT="0" distB="0" distL="0" distR="0" wp14:anchorId="419223CC" wp14:editId="1E741850">
            <wp:extent cx="5191125" cy="3810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FA832" w14:textId="07B4458F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29DD25B0" w14:textId="4E41CA81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4D02884F" w14:textId="7534298B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6D2ABA72" w14:textId="1B3F987C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71C98444" w14:textId="5AE41FE2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7CA8129D" w14:textId="56DF185B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47B636B2" w14:textId="345D2A20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7525D0D5" w14:textId="2E9F1266" w:rsidR="00D65D56" w:rsidRPr="00D65D56" w:rsidRDefault="00D65D56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lastRenderedPageBreak/>
        <w:t xml:space="preserve">Click </w:t>
      </w:r>
      <w:r>
        <w:rPr>
          <w:rFonts w:ascii="Arial" w:hAnsi="Arial"/>
          <w:bCs/>
          <w:i/>
          <w:szCs w:val="20"/>
          <w:lang w:bidi="ar-SA"/>
        </w:rPr>
        <w:t>OK</w:t>
      </w:r>
      <w:r>
        <w:rPr>
          <w:rFonts w:ascii="Arial" w:hAnsi="Arial"/>
          <w:bCs/>
          <w:szCs w:val="20"/>
          <w:lang w:bidi="ar-SA"/>
        </w:rPr>
        <w:t xml:space="preserve"> and you will obtain the output below.</w:t>
      </w:r>
    </w:p>
    <w:p w14:paraId="34947C47" w14:textId="08EACACC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3DDACE47" w14:textId="23239BB7" w:rsidR="00D12A1B" w:rsidRDefault="00EB7953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196EF5" wp14:editId="41AB9E46">
                <wp:simplePos x="0" y="0"/>
                <wp:positionH relativeFrom="column">
                  <wp:posOffset>359613</wp:posOffset>
                </wp:positionH>
                <wp:positionV relativeFrom="paragraph">
                  <wp:posOffset>669920</wp:posOffset>
                </wp:positionV>
                <wp:extent cx="622406" cy="215153"/>
                <wp:effectExtent l="0" t="0" r="25400" b="139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406" cy="21515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04EF28" id="Rectangle 7" o:spid="_x0000_s1026" style="position:absolute;margin-left:28.3pt;margin-top:52.75pt;width:49pt;height:16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" filled="f" strokecolor="red" strokeweight="1.5pt"/>
            </w:pict>
          </mc:Fallback>
        </mc:AlternateContent>
      </w:r>
      <w:r w:rsidR="00D12A1B">
        <w:rPr>
          <w:rFonts w:ascii="Arial" w:hAnsi="Arial"/>
          <w:bCs/>
          <w:noProof/>
          <w:szCs w:val="20"/>
          <w:lang w:bidi="ar-SA"/>
        </w:rPr>
        <w:drawing>
          <wp:inline distT="0" distB="0" distL="0" distR="0" wp14:anchorId="3890E864" wp14:editId="7F226692">
            <wp:extent cx="1752600" cy="942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D3599B" w14:textId="345C2AB0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4EDE7003" w14:textId="005983BE" w:rsidR="00D12A1B" w:rsidRDefault="00D12A1B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>Note that this is the same (once rounded) as the value of .96 reported on page 215 of the text.</w:t>
      </w:r>
      <w:r w:rsidR="00943235">
        <w:rPr>
          <w:rFonts w:ascii="Arial" w:hAnsi="Arial"/>
          <w:bCs/>
          <w:szCs w:val="20"/>
          <w:lang w:bidi="ar-SA"/>
        </w:rPr>
        <w:t xml:space="preserve"> The “</w:t>
      </w:r>
      <w:r w:rsidR="00943235" w:rsidRPr="00EB7953">
        <w:rPr>
          <w:rFonts w:ascii="Arial" w:hAnsi="Arial"/>
          <w:b/>
          <w:szCs w:val="20"/>
          <w:lang w:bidi="ar-SA"/>
        </w:rPr>
        <w:t>N of Items</w:t>
      </w:r>
      <w:r w:rsidR="00943235">
        <w:rPr>
          <w:rFonts w:ascii="Arial" w:hAnsi="Arial"/>
          <w:bCs/>
          <w:szCs w:val="20"/>
          <w:lang w:bidi="ar-SA"/>
        </w:rPr>
        <w:t>” is actually the number of raters.</w:t>
      </w:r>
    </w:p>
    <w:p w14:paraId="631B5360" w14:textId="2A5A728D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6AE95B8B" w14:textId="71BD1F47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00703803" w14:textId="5D43CDAC" w:rsidR="00D12A1B" w:rsidRDefault="00D12A1B" w:rsidP="00D12A1B">
      <w:pPr>
        <w:ind w:firstLine="360"/>
        <w:jc w:val="center"/>
        <w:rPr>
          <w:rFonts w:ascii="Arial" w:hAnsi="Arial"/>
          <w:b/>
          <w:bCs/>
          <w:szCs w:val="20"/>
          <w:lang w:bidi="ar-SA"/>
        </w:rPr>
      </w:pPr>
      <w:proofErr w:type="spellStart"/>
      <w:r>
        <w:rPr>
          <w:rFonts w:ascii="Arial" w:hAnsi="Arial"/>
          <w:b/>
          <w:bCs/>
          <w:szCs w:val="20"/>
          <w:lang w:bidi="ar-SA"/>
        </w:rPr>
        <w:t>Intraclass</w:t>
      </w:r>
      <w:proofErr w:type="spellEnd"/>
      <w:r>
        <w:rPr>
          <w:rFonts w:ascii="Arial" w:hAnsi="Arial"/>
          <w:b/>
          <w:bCs/>
          <w:szCs w:val="20"/>
          <w:lang w:bidi="ar-SA"/>
        </w:rPr>
        <w:t xml:space="preserve"> Correlation for Interrater Reliability</w:t>
      </w:r>
    </w:p>
    <w:p w14:paraId="7F65D383" w14:textId="0D3616A1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608140C2" w14:textId="57B4AFB8" w:rsidR="00D12A1B" w:rsidRDefault="00D12A1B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The </w:t>
      </w:r>
      <w:proofErr w:type="spellStart"/>
      <w:r>
        <w:rPr>
          <w:rFonts w:ascii="Arial" w:hAnsi="Arial"/>
          <w:bCs/>
          <w:szCs w:val="20"/>
          <w:lang w:bidi="ar-SA"/>
        </w:rPr>
        <w:t>intraclass</w:t>
      </w:r>
      <w:proofErr w:type="spellEnd"/>
      <w:r>
        <w:rPr>
          <w:rFonts w:ascii="Arial" w:hAnsi="Arial"/>
          <w:bCs/>
          <w:szCs w:val="20"/>
          <w:lang w:bidi="ar-SA"/>
        </w:rPr>
        <w:t xml:space="preserve"> correlation </w:t>
      </w:r>
      <w:r w:rsidR="00943235">
        <w:rPr>
          <w:rFonts w:ascii="Arial" w:hAnsi="Arial"/>
          <w:bCs/>
          <w:szCs w:val="20"/>
          <w:lang w:bidi="ar-SA"/>
        </w:rPr>
        <w:t>is</w:t>
      </w:r>
      <w:r>
        <w:rPr>
          <w:rFonts w:ascii="Arial" w:hAnsi="Arial"/>
          <w:bCs/>
          <w:szCs w:val="20"/>
          <w:lang w:bidi="ar-SA"/>
        </w:rPr>
        <w:t xml:space="preserve"> also obtained from the </w:t>
      </w:r>
      <w:r w:rsidRPr="00EB7953">
        <w:rPr>
          <w:rFonts w:ascii="Arial" w:hAnsi="Arial"/>
          <w:b/>
          <w:iCs/>
          <w:szCs w:val="20"/>
          <w:lang w:bidi="ar-SA"/>
        </w:rPr>
        <w:t>reliability analysis</w:t>
      </w:r>
      <w:r>
        <w:rPr>
          <w:rFonts w:ascii="Arial" w:hAnsi="Arial"/>
          <w:bCs/>
          <w:szCs w:val="20"/>
          <w:lang w:bidi="ar-SA"/>
        </w:rPr>
        <w:t xml:space="preserve"> menu. </w:t>
      </w:r>
      <w:r w:rsidR="00D65D56">
        <w:rPr>
          <w:rFonts w:ascii="Arial" w:hAnsi="Arial"/>
          <w:bCs/>
          <w:szCs w:val="20"/>
          <w:lang w:bidi="ar-SA"/>
        </w:rPr>
        <w:t xml:space="preserve">Choose </w:t>
      </w:r>
      <w:r w:rsidR="00D65D56" w:rsidRPr="00EB7953">
        <w:rPr>
          <w:rFonts w:ascii="Arial" w:hAnsi="Arial"/>
          <w:b/>
          <w:iCs/>
          <w:szCs w:val="20"/>
          <w:lang w:bidi="ar-SA"/>
        </w:rPr>
        <w:t>scale</w:t>
      </w:r>
      <w:r w:rsidR="00D65D56">
        <w:rPr>
          <w:rFonts w:ascii="Arial" w:hAnsi="Arial"/>
          <w:bCs/>
          <w:szCs w:val="20"/>
          <w:lang w:bidi="ar-SA"/>
        </w:rPr>
        <w:t xml:space="preserve"> then </w:t>
      </w:r>
      <w:r w:rsidR="00D65D56" w:rsidRPr="00EB7953">
        <w:rPr>
          <w:rFonts w:ascii="Arial" w:hAnsi="Arial"/>
          <w:b/>
          <w:iCs/>
          <w:szCs w:val="20"/>
          <w:lang w:bidi="ar-SA"/>
        </w:rPr>
        <w:t>reliability analysis</w:t>
      </w:r>
      <w:r w:rsidR="00D65D56">
        <w:rPr>
          <w:rFonts w:ascii="Arial" w:hAnsi="Arial"/>
          <w:bCs/>
          <w:szCs w:val="20"/>
          <w:lang w:bidi="ar-SA"/>
        </w:rPr>
        <w:t xml:space="preserve"> as before. Choose the variables to be analyzed and then click on </w:t>
      </w:r>
      <w:r w:rsidR="00D65D56" w:rsidRPr="00EB7953">
        <w:rPr>
          <w:rFonts w:ascii="Arial" w:hAnsi="Arial"/>
          <w:b/>
          <w:iCs/>
          <w:szCs w:val="20"/>
          <w:lang w:bidi="ar-SA"/>
        </w:rPr>
        <w:t>statistics</w:t>
      </w:r>
      <w:r w:rsidR="00D65D56">
        <w:rPr>
          <w:rFonts w:ascii="Arial" w:hAnsi="Arial"/>
          <w:bCs/>
          <w:szCs w:val="20"/>
          <w:lang w:bidi="ar-SA"/>
        </w:rPr>
        <w:t>. You will get the screen below:</w:t>
      </w:r>
    </w:p>
    <w:p w14:paraId="49C600BB" w14:textId="4C16EC6F" w:rsid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26794ABF" w14:textId="1E460493" w:rsidR="00D65D56" w:rsidRDefault="00D65D56" w:rsidP="002C5F73">
      <w:pPr>
        <w:rPr>
          <w:rFonts w:ascii="Arial" w:hAnsi="Arial"/>
          <w:bCs/>
          <w:szCs w:val="20"/>
          <w:lang w:bidi="ar-SA"/>
        </w:rPr>
      </w:pPr>
      <w:r>
        <w:rPr>
          <w:noProof/>
          <w:lang w:bidi="ar-SA"/>
        </w:rPr>
        <w:lastRenderedPageBreak/>
        <w:drawing>
          <wp:inline distT="0" distB="0" distL="0" distR="0" wp14:anchorId="7F2A30F9" wp14:editId="1395BD9E">
            <wp:extent cx="4141694" cy="58901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7902" cy="5913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46137" w14:textId="77777777" w:rsidR="00D65D56" w:rsidRPr="00D65D56" w:rsidRDefault="00D65D56" w:rsidP="002C5F73">
      <w:pPr>
        <w:rPr>
          <w:rFonts w:ascii="Arial" w:hAnsi="Arial"/>
          <w:bCs/>
          <w:szCs w:val="20"/>
          <w:lang w:bidi="ar-SA"/>
        </w:rPr>
      </w:pPr>
    </w:p>
    <w:p w14:paraId="26055ADB" w14:textId="77777777" w:rsidR="00D12A1B" w:rsidRPr="00943235" w:rsidRDefault="00D12A1B" w:rsidP="002C5F73">
      <w:pPr>
        <w:rPr>
          <w:rFonts w:ascii="Arial" w:hAnsi="Arial"/>
          <w:b/>
          <w:bCs/>
          <w:szCs w:val="20"/>
          <w:lang w:bidi="ar-SA"/>
        </w:rPr>
      </w:pPr>
    </w:p>
    <w:p w14:paraId="7A8C077D" w14:textId="68477F15" w:rsidR="00D12A1B" w:rsidRDefault="00D65D56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Click on </w:t>
      </w:r>
      <w:proofErr w:type="spellStart"/>
      <w:r w:rsidRPr="00EB7953">
        <w:rPr>
          <w:rFonts w:ascii="Arial" w:hAnsi="Arial"/>
          <w:b/>
          <w:szCs w:val="20"/>
          <w:lang w:bidi="ar-SA"/>
        </w:rPr>
        <w:t>Intraclass</w:t>
      </w:r>
      <w:proofErr w:type="spellEnd"/>
      <w:r w:rsidRPr="00EB7953">
        <w:rPr>
          <w:rFonts w:ascii="Arial" w:hAnsi="Arial"/>
          <w:b/>
          <w:szCs w:val="20"/>
          <w:lang w:bidi="ar-SA"/>
        </w:rPr>
        <w:t xml:space="preserve"> correlation coefficient</w:t>
      </w:r>
      <w:r>
        <w:rPr>
          <w:rFonts w:ascii="Arial" w:hAnsi="Arial"/>
          <w:bCs/>
          <w:szCs w:val="20"/>
          <w:lang w:bidi="ar-SA"/>
        </w:rPr>
        <w:t xml:space="preserve">. Then choose the appropriate options in the boxes next to </w:t>
      </w:r>
      <w:r w:rsidRPr="00EB7953">
        <w:rPr>
          <w:rFonts w:ascii="Arial" w:hAnsi="Arial"/>
          <w:b/>
          <w:szCs w:val="20"/>
          <w:lang w:bidi="ar-SA"/>
        </w:rPr>
        <w:t>Model:</w:t>
      </w:r>
      <w:r>
        <w:rPr>
          <w:rFonts w:ascii="Arial" w:hAnsi="Arial"/>
          <w:bCs/>
          <w:szCs w:val="20"/>
          <w:lang w:bidi="ar-SA"/>
        </w:rPr>
        <w:t xml:space="preserve"> and </w:t>
      </w:r>
      <w:r w:rsidRPr="00EB7953">
        <w:rPr>
          <w:rFonts w:ascii="Arial" w:hAnsi="Arial"/>
          <w:b/>
          <w:szCs w:val="20"/>
          <w:lang w:bidi="ar-SA"/>
        </w:rPr>
        <w:t>Type</w:t>
      </w:r>
      <w:r>
        <w:rPr>
          <w:rFonts w:ascii="Arial" w:hAnsi="Arial"/>
          <w:bCs/>
          <w:szCs w:val="20"/>
          <w:lang w:bidi="ar-SA"/>
        </w:rPr>
        <w:t>. S</w:t>
      </w:r>
      <w:r w:rsidR="00943235">
        <w:rPr>
          <w:rFonts w:ascii="Arial" w:hAnsi="Arial"/>
          <w:bCs/>
          <w:szCs w:val="20"/>
          <w:lang w:bidi="ar-SA"/>
        </w:rPr>
        <w:t xml:space="preserve">ee </w:t>
      </w:r>
      <w:r w:rsidR="009F3D7B">
        <w:rPr>
          <w:rFonts w:ascii="Arial" w:hAnsi="Arial"/>
          <w:bCs/>
          <w:szCs w:val="20"/>
          <w:lang w:bidi="ar-SA"/>
        </w:rPr>
        <w:t>pp. 217-221</w:t>
      </w:r>
      <w:r>
        <w:rPr>
          <w:rFonts w:ascii="Arial" w:hAnsi="Arial"/>
          <w:bCs/>
          <w:szCs w:val="20"/>
          <w:lang w:bidi="ar-SA"/>
        </w:rPr>
        <w:t xml:space="preserve"> in the text</w:t>
      </w:r>
      <w:r w:rsidR="00943235">
        <w:rPr>
          <w:rFonts w:ascii="Arial" w:hAnsi="Arial"/>
          <w:bCs/>
          <w:szCs w:val="20"/>
          <w:lang w:bidi="ar-SA"/>
        </w:rPr>
        <w:t xml:space="preserve"> for more explanation of these options</w:t>
      </w:r>
      <w:r w:rsidR="009F3D7B">
        <w:rPr>
          <w:rFonts w:ascii="Arial" w:hAnsi="Arial"/>
          <w:bCs/>
          <w:szCs w:val="20"/>
          <w:lang w:bidi="ar-SA"/>
        </w:rPr>
        <w:t xml:space="preserve">. </w:t>
      </w:r>
      <w:r>
        <w:rPr>
          <w:rFonts w:ascii="Arial" w:hAnsi="Arial"/>
          <w:bCs/>
          <w:szCs w:val="20"/>
          <w:lang w:bidi="ar-SA"/>
        </w:rPr>
        <w:t xml:space="preserve">Choosing </w:t>
      </w:r>
      <w:r w:rsidRPr="00EB7953">
        <w:rPr>
          <w:rFonts w:ascii="Arial" w:hAnsi="Arial"/>
          <w:b/>
          <w:szCs w:val="20"/>
          <w:lang w:bidi="ar-SA"/>
        </w:rPr>
        <w:t>Two-Way Random</w:t>
      </w:r>
      <w:r>
        <w:rPr>
          <w:rFonts w:ascii="Arial" w:hAnsi="Arial"/>
          <w:bCs/>
          <w:szCs w:val="20"/>
          <w:lang w:bidi="ar-SA"/>
        </w:rPr>
        <w:t xml:space="preserve"> and </w:t>
      </w:r>
      <w:r w:rsidRPr="00EB7953">
        <w:rPr>
          <w:rFonts w:ascii="Arial" w:hAnsi="Arial"/>
          <w:b/>
          <w:szCs w:val="20"/>
          <w:lang w:bidi="ar-SA"/>
        </w:rPr>
        <w:t>Consistency</w:t>
      </w:r>
      <w:r w:rsidR="009F3D7B">
        <w:rPr>
          <w:rFonts w:ascii="Arial" w:hAnsi="Arial"/>
          <w:bCs/>
          <w:szCs w:val="20"/>
          <w:lang w:bidi="ar-SA"/>
        </w:rPr>
        <w:t xml:space="preserve"> will yield the same value as coefficient alpha, as shown below:</w:t>
      </w:r>
    </w:p>
    <w:p w14:paraId="604FCE8E" w14:textId="59281FF6" w:rsidR="009F3D7B" w:rsidRDefault="00EB7953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noProof/>
          <w:szCs w:val="20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DAB76B" wp14:editId="2152169F">
                <wp:simplePos x="0" y="0"/>
                <wp:positionH relativeFrom="column">
                  <wp:posOffset>3286563</wp:posOffset>
                </wp:positionH>
                <wp:positionV relativeFrom="paragraph">
                  <wp:posOffset>931545</wp:posOffset>
                </wp:positionV>
                <wp:extent cx="597701" cy="241540"/>
                <wp:effectExtent l="19050" t="19050" r="12065" b="254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701" cy="2415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5B02216" id="Rectangle 10" o:spid="_x0000_s1026" style="position:absolute;margin-left:258.8pt;margin-top:73.35pt;width:47.05pt;height:1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" filled="f" strokecolor="red" strokeweight="2.25pt"/>
            </w:pict>
          </mc:Fallback>
        </mc:AlternateContent>
      </w:r>
      <w:r>
        <w:rPr>
          <w:rFonts w:ascii="Arial" w:hAnsi="Arial"/>
          <w:bCs/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862D6A" wp14:editId="3610C0A8">
                <wp:simplePos x="0" y="0"/>
                <wp:positionH relativeFrom="column">
                  <wp:posOffset>2395716</wp:posOffset>
                </wp:positionH>
                <wp:positionV relativeFrom="paragraph">
                  <wp:posOffset>931545</wp:posOffset>
                </wp:positionV>
                <wp:extent cx="597701" cy="241540"/>
                <wp:effectExtent l="19050" t="19050" r="12065" b="254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701" cy="2415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529AB9C" id="Rectangle 9" o:spid="_x0000_s1026" style="position:absolute;margin-left:188.65pt;margin-top:73.35pt;width:47.05pt;height:1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" filled="f" strokecolor="red" strokeweight="2.25pt"/>
            </w:pict>
          </mc:Fallback>
        </mc:AlternateContent>
      </w:r>
      <w:r w:rsidR="008724BA">
        <w:rPr>
          <w:rFonts w:ascii="Arial" w:hAnsi="Arial"/>
          <w:bCs/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0EAB9" wp14:editId="64136345">
                <wp:simplePos x="0" y="0"/>
                <wp:positionH relativeFrom="column">
                  <wp:posOffset>1183544</wp:posOffset>
                </wp:positionH>
                <wp:positionV relativeFrom="paragraph">
                  <wp:posOffset>933378</wp:posOffset>
                </wp:positionV>
                <wp:extent cx="940279" cy="241540"/>
                <wp:effectExtent l="19050" t="19050" r="127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279" cy="2415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873FEA" id="Rectangle 6" o:spid="_x0000_s1026" style="position:absolute;margin-left:93.2pt;margin-top:73.5pt;width:74.05pt;height: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" filled="f" strokecolor="red" strokeweight="2.25pt"/>
            </w:pict>
          </mc:Fallback>
        </mc:AlternateContent>
      </w:r>
      <w:r w:rsidR="009F3D7B">
        <w:rPr>
          <w:rFonts w:ascii="Arial" w:hAnsi="Arial"/>
          <w:bCs/>
          <w:noProof/>
          <w:szCs w:val="20"/>
          <w:lang w:bidi="ar-SA"/>
        </w:rPr>
        <w:drawing>
          <wp:inline distT="0" distB="0" distL="0" distR="0" wp14:anchorId="3F96196E" wp14:editId="0B46B391">
            <wp:extent cx="6496050" cy="1952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195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167789" w14:textId="4B831827" w:rsidR="009F3D7B" w:rsidRDefault="009F3D7B" w:rsidP="002C5F73">
      <w:pPr>
        <w:rPr>
          <w:rFonts w:ascii="Arial" w:hAnsi="Arial"/>
          <w:bCs/>
          <w:szCs w:val="20"/>
          <w:lang w:bidi="ar-SA"/>
        </w:rPr>
      </w:pPr>
    </w:p>
    <w:p w14:paraId="4974AE46" w14:textId="642C5A4D" w:rsidR="009F3D7B" w:rsidRDefault="009F3D7B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The value in the row labeled “Average Measures” is the value of the </w:t>
      </w:r>
      <w:proofErr w:type="spellStart"/>
      <w:r>
        <w:rPr>
          <w:rFonts w:ascii="Arial" w:hAnsi="Arial"/>
          <w:bCs/>
          <w:szCs w:val="20"/>
          <w:lang w:bidi="ar-SA"/>
        </w:rPr>
        <w:t>int</w:t>
      </w:r>
      <w:r w:rsidR="008724BA">
        <w:rPr>
          <w:rFonts w:ascii="Arial" w:hAnsi="Arial"/>
          <w:bCs/>
          <w:szCs w:val="20"/>
          <w:lang w:bidi="ar-SA"/>
        </w:rPr>
        <w:t>ra</w:t>
      </w:r>
      <w:r>
        <w:rPr>
          <w:rFonts w:ascii="Arial" w:hAnsi="Arial"/>
          <w:bCs/>
          <w:szCs w:val="20"/>
          <w:lang w:bidi="ar-SA"/>
        </w:rPr>
        <w:t>class</w:t>
      </w:r>
      <w:proofErr w:type="spellEnd"/>
      <w:r>
        <w:rPr>
          <w:rFonts w:ascii="Arial" w:hAnsi="Arial"/>
          <w:bCs/>
          <w:szCs w:val="20"/>
          <w:lang w:bidi="ar-SA"/>
        </w:rPr>
        <w:t xml:space="preserve"> correlation</w:t>
      </w:r>
      <w:r w:rsidR="008724BA">
        <w:rPr>
          <w:rFonts w:ascii="Arial" w:hAnsi="Arial"/>
          <w:bCs/>
          <w:szCs w:val="20"/>
          <w:lang w:bidi="ar-SA"/>
        </w:rPr>
        <w:t xml:space="preserve"> for the two-way random consistency coefficient</w:t>
      </w:r>
      <w:r>
        <w:rPr>
          <w:rFonts w:ascii="Arial" w:hAnsi="Arial"/>
          <w:bCs/>
          <w:szCs w:val="20"/>
          <w:lang w:bidi="ar-SA"/>
        </w:rPr>
        <w:t>: .957, which is identical to the value of coefficient alpha obtained previously for the three raters. The 95% confidence interval for this estimate is [.874, .988].</w:t>
      </w:r>
    </w:p>
    <w:p w14:paraId="3FA7A7D6" w14:textId="5ED96593" w:rsidR="008724BA" w:rsidRDefault="008724BA" w:rsidP="002C5F73">
      <w:pPr>
        <w:rPr>
          <w:rFonts w:ascii="Arial" w:hAnsi="Arial"/>
          <w:bCs/>
          <w:szCs w:val="20"/>
          <w:lang w:bidi="ar-SA"/>
        </w:rPr>
      </w:pPr>
    </w:p>
    <w:p w14:paraId="7808408D" w14:textId="69792F12" w:rsidR="00943235" w:rsidRDefault="00D65D56" w:rsidP="002C5F73">
      <w:pPr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>Choosing “Absolute Agreement” instead of “Consistency” will result in the table below:</w:t>
      </w:r>
    </w:p>
    <w:p w14:paraId="1660E51E" w14:textId="0E6AD135" w:rsidR="00710942" w:rsidRDefault="00710942" w:rsidP="002C5F73">
      <w:pPr>
        <w:rPr>
          <w:rFonts w:ascii="Arial" w:hAnsi="Arial"/>
          <w:b/>
          <w:bCs/>
          <w:szCs w:val="20"/>
          <w:lang w:bidi="ar-SA"/>
        </w:rPr>
      </w:pPr>
    </w:p>
    <w:p w14:paraId="002C984C" w14:textId="78DA0370" w:rsidR="00710942" w:rsidRPr="00943235" w:rsidRDefault="00710942" w:rsidP="002C5F73">
      <w:pPr>
        <w:rPr>
          <w:rFonts w:ascii="Arial" w:hAnsi="Arial"/>
          <w:b/>
          <w:bCs/>
          <w:szCs w:val="20"/>
          <w:lang w:bidi="ar-SA"/>
        </w:rPr>
      </w:pPr>
    </w:p>
    <w:p w14:paraId="7FA6C964" w14:textId="015857E7" w:rsidR="008724BA" w:rsidRDefault="00EB7953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08FA9" wp14:editId="5917D86B">
                <wp:simplePos x="0" y="0"/>
                <wp:positionH relativeFrom="column">
                  <wp:posOffset>1108646</wp:posOffset>
                </wp:positionH>
                <wp:positionV relativeFrom="paragraph">
                  <wp:posOffset>896343</wp:posOffset>
                </wp:positionV>
                <wp:extent cx="887666" cy="189101"/>
                <wp:effectExtent l="19050" t="19050" r="27305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666" cy="18910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49F8C27" id="Rectangle 8" o:spid="_x0000_s1026" style="position:absolute;margin-left:87.3pt;margin-top:70.6pt;width:69.9pt;height:1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" filled="f" strokecolor="red" strokeweight="2.25pt"/>
            </w:pict>
          </mc:Fallback>
        </mc:AlternateContent>
      </w:r>
      <w:r>
        <w:rPr>
          <w:rFonts w:ascii="Arial" w:hAnsi="Arial"/>
          <w:bCs/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3D98FD" wp14:editId="5E480ABE">
                <wp:simplePos x="0" y="0"/>
                <wp:positionH relativeFrom="column">
                  <wp:posOffset>3029654</wp:posOffset>
                </wp:positionH>
                <wp:positionV relativeFrom="paragraph">
                  <wp:posOffset>880974</wp:posOffset>
                </wp:positionV>
                <wp:extent cx="597535" cy="204470"/>
                <wp:effectExtent l="19050" t="19050" r="12065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35" cy="2044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5AC43C" id="Rectangle 12" o:spid="_x0000_s1026" style="position:absolute;margin-left:238.55pt;margin-top:69.35pt;width:47.05pt;height:16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" filled="f" strokecolor="red" strokeweight="2.25pt"/>
            </w:pict>
          </mc:Fallback>
        </mc:AlternateContent>
      </w:r>
      <w:r>
        <w:rPr>
          <w:rFonts w:ascii="Arial" w:hAnsi="Arial"/>
          <w:bCs/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B41A31" wp14:editId="09E9413A">
                <wp:simplePos x="0" y="0"/>
                <wp:positionH relativeFrom="column">
                  <wp:posOffset>2215147</wp:posOffset>
                </wp:positionH>
                <wp:positionV relativeFrom="paragraph">
                  <wp:posOffset>880974</wp:posOffset>
                </wp:positionV>
                <wp:extent cx="597535" cy="204599"/>
                <wp:effectExtent l="19050" t="19050" r="12065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35" cy="20459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2F4619" id="Rectangle 11" o:spid="_x0000_s1026" style="position:absolute;margin-left:174.4pt;margin-top:69.35pt;width:47.05pt;height:16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" filled="f" strokecolor="red" strokeweight="2.25pt"/>
            </w:pict>
          </mc:Fallback>
        </mc:AlternateContent>
      </w:r>
      <w:r w:rsidR="008724BA" w:rsidRPr="008724BA">
        <w:rPr>
          <w:rFonts w:ascii="Arial" w:hAnsi="Arial"/>
          <w:bCs/>
          <w:noProof/>
          <w:szCs w:val="20"/>
          <w:lang w:bidi="ar-SA"/>
        </w:rPr>
        <w:drawing>
          <wp:inline distT="0" distB="0" distL="0" distR="0" wp14:anchorId="007C8B51" wp14:editId="1777FD7E">
            <wp:extent cx="6126480" cy="1706880"/>
            <wp:effectExtent l="0" t="0" r="762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D0692" w14:textId="55E53717" w:rsidR="008724BA" w:rsidRDefault="008724BA" w:rsidP="002C5F73">
      <w:pPr>
        <w:rPr>
          <w:rFonts w:ascii="Arial" w:hAnsi="Arial"/>
          <w:bCs/>
          <w:szCs w:val="20"/>
          <w:lang w:bidi="ar-SA"/>
        </w:rPr>
      </w:pPr>
    </w:p>
    <w:p w14:paraId="20D406EE" w14:textId="6EF9E976" w:rsidR="008724BA" w:rsidRDefault="008724BA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>The value in the row labeled “Average Measures” is the value of the two-way random absolute coefficient: .922</w:t>
      </w:r>
      <w:r w:rsidR="00EB7953">
        <w:rPr>
          <w:rFonts w:ascii="Arial" w:hAnsi="Arial"/>
          <w:bCs/>
          <w:szCs w:val="20"/>
          <w:lang w:bidi="ar-SA"/>
        </w:rPr>
        <w:t>, with a confidence interval of .674 to .981</w:t>
      </w:r>
      <w:r>
        <w:rPr>
          <w:rFonts w:ascii="Arial" w:hAnsi="Arial"/>
          <w:bCs/>
          <w:szCs w:val="20"/>
          <w:lang w:bidi="ar-SA"/>
        </w:rPr>
        <w:t>.</w:t>
      </w:r>
    </w:p>
    <w:p w14:paraId="44D5BC2F" w14:textId="77777777" w:rsidR="008724BA" w:rsidRDefault="008724BA" w:rsidP="002C5F73">
      <w:pPr>
        <w:rPr>
          <w:rFonts w:ascii="Arial" w:hAnsi="Arial"/>
          <w:bCs/>
          <w:szCs w:val="20"/>
          <w:lang w:bidi="ar-SA"/>
        </w:rPr>
      </w:pPr>
    </w:p>
    <w:p w14:paraId="0B2F8BA2" w14:textId="3530F6BC" w:rsidR="008724BA" w:rsidRPr="00D12A1B" w:rsidRDefault="008724BA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>Because absolute coefficients measure exact agreement among raters, whereas consistency coefficients measure the degree to which raters</w:t>
      </w:r>
      <w:r w:rsidR="000454E8">
        <w:rPr>
          <w:rFonts w:ascii="Arial" w:hAnsi="Arial"/>
          <w:bCs/>
          <w:szCs w:val="20"/>
          <w:lang w:bidi="ar-SA"/>
        </w:rPr>
        <w:t xml:space="preserve">’ </w:t>
      </w:r>
      <w:r>
        <w:rPr>
          <w:rFonts w:ascii="Arial" w:hAnsi="Arial"/>
          <w:bCs/>
          <w:szCs w:val="20"/>
          <w:lang w:bidi="ar-SA"/>
        </w:rPr>
        <w:t xml:space="preserve">scores </w:t>
      </w:r>
      <w:r w:rsidR="000454E8">
        <w:rPr>
          <w:rFonts w:ascii="Arial" w:hAnsi="Arial"/>
          <w:bCs/>
          <w:szCs w:val="20"/>
          <w:lang w:bidi="ar-SA"/>
        </w:rPr>
        <w:t>are</w:t>
      </w:r>
      <w:r>
        <w:rPr>
          <w:rFonts w:ascii="Arial" w:hAnsi="Arial"/>
          <w:bCs/>
          <w:szCs w:val="20"/>
          <w:lang w:bidi="ar-SA"/>
        </w:rPr>
        <w:t xml:space="preserve"> in the same rank order, absolute coefficients will be lower than consistency coefficients, as seen here.</w:t>
      </w:r>
    </w:p>
    <w:sectPr w:rsidR="008724BA" w:rsidRPr="00D12A1B" w:rsidSect="00231F20">
      <w:headerReference w:type="default" r:id="rId13"/>
      <w:pgSz w:w="12240" w:h="15840"/>
      <w:pgMar w:top="1152" w:right="1440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1A3E4" w14:textId="77777777" w:rsidR="000D5B4A" w:rsidRDefault="000D5B4A" w:rsidP="0061214C">
      <w:r>
        <w:separator/>
      </w:r>
    </w:p>
  </w:endnote>
  <w:endnote w:type="continuationSeparator" w:id="0">
    <w:p w14:paraId="3D44262B" w14:textId="77777777" w:rsidR="000D5B4A" w:rsidRDefault="000D5B4A" w:rsidP="0061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631F3" w14:textId="77777777" w:rsidR="000D5B4A" w:rsidRDefault="000D5B4A" w:rsidP="0061214C">
      <w:r>
        <w:separator/>
      </w:r>
    </w:p>
  </w:footnote>
  <w:footnote w:type="continuationSeparator" w:id="0">
    <w:p w14:paraId="08E38501" w14:textId="77777777" w:rsidR="000D5B4A" w:rsidRDefault="000D5B4A" w:rsidP="00612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73FD4" w14:textId="45D7C3E2" w:rsidR="00231F20" w:rsidRDefault="00231F20" w:rsidP="00231F20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0CA04432" w14:textId="45E6E479" w:rsidR="00231F20" w:rsidRDefault="00231F20" w:rsidP="00231F20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77BA28C2" w14:textId="77777777" w:rsidR="00231F20" w:rsidRDefault="00231F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0"/>
    <w:lvl w:ilvl="0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0000000D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00000011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 w15:restartNumberingAfterBreak="0">
    <w:nsid w:val="00000012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 w15:restartNumberingAfterBreak="0">
    <w:nsid w:val="00000014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00000015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 w15:restartNumberingAfterBreak="0">
    <w:nsid w:val="00000016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1" w15:restartNumberingAfterBreak="0">
    <w:nsid w:val="00000017"/>
    <w:multiLevelType w:val="singleLevel"/>
    <w:tmpl w:val="00000000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0000018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3" w15:restartNumberingAfterBreak="0">
    <w:nsid w:val="0000001E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02C32A1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03533A39"/>
    <w:multiLevelType w:val="hybridMultilevel"/>
    <w:tmpl w:val="8040A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83786"/>
    <w:multiLevelType w:val="hybridMultilevel"/>
    <w:tmpl w:val="2A186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45F20"/>
    <w:multiLevelType w:val="hybridMultilevel"/>
    <w:tmpl w:val="24F678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3"/>
  </w:num>
  <w:num w:numId="12">
    <w:abstractNumId w:val="5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CF"/>
    <w:rsid w:val="000454E8"/>
    <w:rsid w:val="00052BD0"/>
    <w:rsid w:val="0007022A"/>
    <w:rsid w:val="00085582"/>
    <w:rsid w:val="000C7295"/>
    <w:rsid w:val="000D5B4A"/>
    <w:rsid w:val="000F68BE"/>
    <w:rsid w:val="001041FC"/>
    <w:rsid w:val="00152FFE"/>
    <w:rsid w:val="0016289B"/>
    <w:rsid w:val="00175303"/>
    <w:rsid w:val="0017689F"/>
    <w:rsid w:val="001873E1"/>
    <w:rsid w:val="00195333"/>
    <w:rsid w:val="001D394B"/>
    <w:rsid w:val="002005B5"/>
    <w:rsid w:val="0021324C"/>
    <w:rsid w:val="002279AF"/>
    <w:rsid w:val="00231F20"/>
    <w:rsid w:val="00276F51"/>
    <w:rsid w:val="00281115"/>
    <w:rsid w:val="002C111F"/>
    <w:rsid w:val="002C5F73"/>
    <w:rsid w:val="00305F80"/>
    <w:rsid w:val="0032104A"/>
    <w:rsid w:val="00332A5A"/>
    <w:rsid w:val="00343BEC"/>
    <w:rsid w:val="003510DA"/>
    <w:rsid w:val="003522A9"/>
    <w:rsid w:val="00364325"/>
    <w:rsid w:val="0039673E"/>
    <w:rsid w:val="003D5107"/>
    <w:rsid w:val="003F1B9D"/>
    <w:rsid w:val="003F5837"/>
    <w:rsid w:val="00434E21"/>
    <w:rsid w:val="00455D0D"/>
    <w:rsid w:val="00477800"/>
    <w:rsid w:val="00494039"/>
    <w:rsid w:val="004C344B"/>
    <w:rsid w:val="004C4780"/>
    <w:rsid w:val="004C58CF"/>
    <w:rsid w:val="004D5E6B"/>
    <w:rsid w:val="004F0D81"/>
    <w:rsid w:val="0050210B"/>
    <w:rsid w:val="00523ABE"/>
    <w:rsid w:val="00533B4C"/>
    <w:rsid w:val="00561D13"/>
    <w:rsid w:val="00566822"/>
    <w:rsid w:val="00593301"/>
    <w:rsid w:val="005B11BA"/>
    <w:rsid w:val="005E2D90"/>
    <w:rsid w:val="005E62F6"/>
    <w:rsid w:val="00602F36"/>
    <w:rsid w:val="0061214C"/>
    <w:rsid w:val="00622ACC"/>
    <w:rsid w:val="00640989"/>
    <w:rsid w:val="006647A2"/>
    <w:rsid w:val="00681DAD"/>
    <w:rsid w:val="006C6770"/>
    <w:rsid w:val="00710942"/>
    <w:rsid w:val="007216E8"/>
    <w:rsid w:val="0073153C"/>
    <w:rsid w:val="007505A4"/>
    <w:rsid w:val="00752A5A"/>
    <w:rsid w:val="0076504A"/>
    <w:rsid w:val="007D1FB3"/>
    <w:rsid w:val="008223B7"/>
    <w:rsid w:val="0086746B"/>
    <w:rsid w:val="008724BA"/>
    <w:rsid w:val="008852AE"/>
    <w:rsid w:val="008A3CC3"/>
    <w:rsid w:val="008A6DA0"/>
    <w:rsid w:val="008B602C"/>
    <w:rsid w:val="009006DD"/>
    <w:rsid w:val="00935F1B"/>
    <w:rsid w:val="0094012A"/>
    <w:rsid w:val="00943235"/>
    <w:rsid w:val="0094624F"/>
    <w:rsid w:val="009B0A63"/>
    <w:rsid w:val="009D0181"/>
    <w:rsid w:val="009D0FC3"/>
    <w:rsid w:val="009E38C5"/>
    <w:rsid w:val="009F3D7B"/>
    <w:rsid w:val="00A37E24"/>
    <w:rsid w:val="00A44940"/>
    <w:rsid w:val="00AD3AE6"/>
    <w:rsid w:val="00B15047"/>
    <w:rsid w:val="00B15A14"/>
    <w:rsid w:val="00B66C16"/>
    <w:rsid w:val="00B7260C"/>
    <w:rsid w:val="00B77FAE"/>
    <w:rsid w:val="00B9267E"/>
    <w:rsid w:val="00BC6E71"/>
    <w:rsid w:val="00BD4140"/>
    <w:rsid w:val="00C06806"/>
    <w:rsid w:val="00C501F5"/>
    <w:rsid w:val="00C8150B"/>
    <w:rsid w:val="00CD3913"/>
    <w:rsid w:val="00CE770F"/>
    <w:rsid w:val="00D008F8"/>
    <w:rsid w:val="00D025BD"/>
    <w:rsid w:val="00D12A1B"/>
    <w:rsid w:val="00D16D74"/>
    <w:rsid w:val="00D32247"/>
    <w:rsid w:val="00D47D73"/>
    <w:rsid w:val="00D54467"/>
    <w:rsid w:val="00D65D56"/>
    <w:rsid w:val="00D81E8A"/>
    <w:rsid w:val="00D974CA"/>
    <w:rsid w:val="00DF14CC"/>
    <w:rsid w:val="00DF582D"/>
    <w:rsid w:val="00E14128"/>
    <w:rsid w:val="00E25A31"/>
    <w:rsid w:val="00E27D3A"/>
    <w:rsid w:val="00E41333"/>
    <w:rsid w:val="00E4588E"/>
    <w:rsid w:val="00E531D8"/>
    <w:rsid w:val="00E64B84"/>
    <w:rsid w:val="00E94EEC"/>
    <w:rsid w:val="00EA7A52"/>
    <w:rsid w:val="00EB7953"/>
    <w:rsid w:val="00F04039"/>
    <w:rsid w:val="00F12860"/>
    <w:rsid w:val="00F26002"/>
    <w:rsid w:val="00F8667B"/>
    <w:rsid w:val="00F87198"/>
    <w:rsid w:val="00FA42CE"/>
    <w:rsid w:val="00FA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8D0B7"/>
  <w15:chartTrackingRefBased/>
  <w15:docId w15:val="{C7C796AA-0463-47A7-B472-91279409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FB3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FB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FB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FB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F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F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FB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FB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FB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FB3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D1FB3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7D1FB3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7D1FB3"/>
    <w:rPr>
      <w:rFonts w:ascii="Arial" w:eastAsia="Times New Roman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D1FB3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7D1FB3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7D1FB3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7D1FB3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7D1FB3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7D1FB3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7D1FB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7D1FB3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FB3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link w:val="Subtitle"/>
    <w:uiPriority w:val="11"/>
    <w:rsid w:val="007D1FB3"/>
    <w:rPr>
      <w:rFonts w:ascii="Arial" w:eastAsia="Times New Roman" w:hAnsi="Arial"/>
      <w:sz w:val="24"/>
      <w:szCs w:val="24"/>
    </w:rPr>
  </w:style>
  <w:style w:type="character" w:styleId="Strong">
    <w:name w:val="Strong"/>
    <w:uiPriority w:val="22"/>
    <w:qFormat/>
    <w:rsid w:val="007D1FB3"/>
    <w:rPr>
      <w:b/>
      <w:bCs/>
    </w:rPr>
  </w:style>
  <w:style w:type="character" w:styleId="Emphasis">
    <w:name w:val="Emphasis"/>
    <w:uiPriority w:val="20"/>
    <w:qFormat/>
    <w:rsid w:val="007D1FB3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7D1FB3"/>
    <w:rPr>
      <w:szCs w:val="32"/>
    </w:rPr>
  </w:style>
  <w:style w:type="paragraph" w:styleId="ListParagraph">
    <w:name w:val="List Paragraph"/>
    <w:basedOn w:val="Normal"/>
    <w:uiPriority w:val="34"/>
    <w:qFormat/>
    <w:rsid w:val="007D1F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D1FB3"/>
    <w:rPr>
      <w:i/>
    </w:rPr>
  </w:style>
  <w:style w:type="character" w:customStyle="1" w:styleId="QuoteChar">
    <w:name w:val="Quote Char"/>
    <w:link w:val="Quote"/>
    <w:uiPriority w:val="29"/>
    <w:rsid w:val="007D1FB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FB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7D1FB3"/>
    <w:rPr>
      <w:b/>
      <w:i/>
      <w:sz w:val="24"/>
    </w:rPr>
  </w:style>
  <w:style w:type="character" w:styleId="SubtleEmphasis">
    <w:name w:val="Subtle Emphasis"/>
    <w:uiPriority w:val="19"/>
    <w:qFormat/>
    <w:rsid w:val="007D1FB3"/>
    <w:rPr>
      <w:i/>
      <w:color w:val="5A5A5A"/>
    </w:rPr>
  </w:style>
  <w:style w:type="character" w:styleId="IntenseEmphasis">
    <w:name w:val="Intense Emphasis"/>
    <w:uiPriority w:val="21"/>
    <w:qFormat/>
    <w:rsid w:val="007D1FB3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7D1FB3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7D1FB3"/>
    <w:rPr>
      <w:b/>
      <w:sz w:val="24"/>
      <w:u w:val="single"/>
    </w:rPr>
  </w:style>
  <w:style w:type="character" w:styleId="BookTitle">
    <w:name w:val="Book Title"/>
    <w:uiPriority w:val="33"/>
    <w:qFormat/>
    <w:rsid w:val="007D1FB3"/>
    <w:rPr>
      <w:rFonts w:ascii="Arial" w:eastAsia="Times New Roman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FB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8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58C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21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214C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1214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23AB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12A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A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A1B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A1B"/>
    <w:rPr>
      <w:b/>
      <w:bCs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231F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1F20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31F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1F20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95A9E-1B60-4F48-8597-B0D98983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UGA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</dc:creator>
  <cp:keywords/>
  <dc:description/>
  <cp:lastModifiedBy>Liz Geller</cp:lastModifiedBy>
  <cp:revision>8</cp:revision>
  <dcterms:created xsi:type="dcterms:W3CDTF">2020-07-06T20:24:00Z</dcterms:created>
  <dcterms:modified xsi:type="dcterms:W3CDTF">2021-08-17T21:25:00Z</dcterms:modified>
</cp:coreProperties>
</file>